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"/>
    <w:p w:rsidR="00D66743" w:rsidRDefault="00D66743" w:rsidP="00D66743">
      <w:pPr>
        <w:pStyle w:val="a4"/>
      </w:pPr>
      <w:r>
        <w:fldChar w:fldCharType="begin"/>
      </w:r>
      <w:r>
        <w:instrText>HYPERLINK "garantF1://57977210.0"</w:instrText>
      </w:r>
      <w:r>
        <w:fldChar w:fldCharType="separate"/>
      </w:r>
      <w:r>
        <w:rPr>
          <w:rStyle w:val="a3"/>
          <w:b w:val="0"/>
          <w:bCs w:val="0"/>
        </w:rPr>
        <w:t>Налог на имущество физических лиц с 1 января 2015 года</w:t>
      </w:r>
      <w:r>
        <w:fldChar w:fldCharType="end"/>
      </w:r>
    </w:p>
    <w:bookmarkEnd w:id="0"/>
    <w:p w:rsidR="00D66743" w:rsidRDefault="00D66743" w:rsidP="00D66743">
      <w:r>
        <w:t xml:space="preserve">В соответствии со </w:t>
      </w:r>
      <w:hyperlink r:id="rId5" w:history="1">
        <w:r>
          <w:rPr>
            <w:rStyle w:val="a3"/>
          </w:rPr>
          <w:t>статьями 12</w:t>
        </w:r>
      </w:hyperlink>
      <w:r>
        <w:t xml:space="preserve"> и </w:t>
      </w:r>
      <w:hyperlink r:id="rId6" w:history="1">
        <w:r>
          <w:rPr>
            <w:rStyle w:val="a3"/>
          </w:rPr>
          <w:t>15</w:t>
        </w:r>
      </w:hyperlink>
      <w:r>
        <w:t xml:space="preserve"> НК РФ налог на имущество физических лиц относится к местным налогам. С 1 января 2015 года порядок уплаты налога на имущество физических лиц регулируется </w:t>
      </w:r>
      <w:hyperlink r:id="rId7" w:history="1">
        <w:r>
          <w:rPr>
            <w:rStyle w:val="a3"/>
          </w:rPr>
          <w:t>главой 32</w:t>
        </w:r>
      </w:hyperlink>
      <w:r>
        <w:t xml:space="preserve"> НК РФ, которая введена в НК РФ </w:t>
      </w:r>
      <w:hyperlink r:id="rId8" w:history="1">
        <w:r>
          <w:rPr>
            <w:rStyle w:val="a3"/>
          </w:rPr>
          <w:t>Федеральным законом</w:t>
        </w:r>
      </w:hyperlink>
      <w:r>
        <w:t xml:space="preserve"> от 04.10.2014 N 284-ФЗ (далее - Закон N 284-ФЗ). С указанной даты </w:t>
      </w:r>
      <w:hyperlink r:id="rId9" w:history="1">
        <w:r>
          <w:rPr>
            <w:rStyle w:val="a3"/>
          </w:rPr>
          <w:t>Закон</w:t>
        </w:r>
      </w:hyperlink>
      <w:r>
        <w:t xml:space="preserve"> РФ от 09.12.1991 N 2003-I "О налогах на имущество физических лиц" (далее - Закон N 2003-I) утратил силу.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D66743" w:rsidTr="00073D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6743" w:rsidRDefault="00D66743" w:rsidP="00073D48">
            <w:pPr>
              <w:pStyle w:val="a5"/>
            </w:pPr>
            <w:bookmarkStart w:id="1" w:name="sub_3"/>
            <w:bookmarkEnd w:id="1"/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10000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66743" w:rsidRDefault="00D66743" w:rsidP="00073D48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3365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66743" w:rsidRDefault="00D66743" w:rsidP="00073D48">
            <w:pPr>
              <w:ind w:firstLine="0"/>
              <w:jc w:val="left"/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66743" w:rsidRDefault="00D66743" w:rsidP="00073D48">
            <w:proofErr w:type="gramStart"/>
            <w:r>
              <w:t xml:space="preserve">Права и обязанности участников отношений, регулируемых законодательством РФ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НК РФ, с учетом положений </w:t>
            </w:r>
            <w:hyperlink r:id="rId11" w:history="1">
              <w:r>
                <w:rPr>
                  <w:rStyle w:val="a3"/>
                </w:rPr>
                <w:t>Закона</w:t>
              </w:r>
            </w:hyperlink>
            <w:r>
              <w:t xml:space="preserve"> N 2003-I, </w:t>
            </w:r>
            <w:proofErr w:type="spellStart"/>
            <w:r>
              <w:t>действовашего</w:t>
            </w:r>
            <w:proofErr w:type="spellEnd"/>
            <w:r>
              <w:t xml:space="preserve"> до дня вступления в силу Закона N 284-ФЗ (</w:t>
            </w:r>
            <w:hyperlink r:id="rId12" w:history="1">
              <w:r>
                <w:rPr>
                  <w:rStyle w:val="a3"/>
                </w:rPr>
                <w:t>ст. 3</w:t>
              </w:r>
            </w:hyperlink>
            <w:r>
              <w:t xml:space="preserve"> Закона N 284-ФЗ).</w:t>
            </w:r>
            <w:proofErr w:type="gramEnd"/>
          </w:p>
          <w:p w:rsidR="00D66743" w:rsidRDefault="00D66743" w:rsidP="00073D48"/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66743" w:rsidRDefault="00D66743" w:rsidP="00073D48"/>
        </w:tc>
      </w:tr>
      <w:tr w:rsidR="00D66743" w:rsidTr="00073D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6743" w:rsidRDefault="00D66743" w:rsidP="00073D48">
            <w:pPr>
              <w:pStyle w:val="a5"/>
            </w:pPr>
          </w:p>
        </w:tc>
      </w:tr>
    </w:tbl>
    <w:p w:rsidR="00D66743" w:rsidRDefault="00D66743" w:rsidP="00D66743">
      <w:hyperlink r:id="rId13" w:history="1">
        <w:r>
          <w:rPr>
            <w:rStyle w:val="a3"/>
          </w:rPr>
          <w:t>Главой 32</w:t>
        </w:r>
      </w:hyperlink>
      <w:r>
        <w:t xml:space="preserve"> НК РФ определены налогоплательщики и элементы налогообложения налогом на имущество физических лиц, а именно:</w:t>
      </w:r>
    </w:p>
    <w:p w:rsidR="00D66743" w:rsidRDefault="00D66743" w:rsidP="00D667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3737"/>
        <w:gridCol w:w="2371"/>
      </w:tblGrid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5"/>
              <w:jc w:val="center"/>
            </w:pPr>
            <w:r>
              <w:t>Элементы налогообложения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5"/>
              <w:jc w:val="center"/>
            </w:pPr>
            <w:r>
              <w:t>Значения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43" w:rsidRDefault="00D66743" w:rsidP="00073D48">
            <w:pPr>
              <w:pStyle w:val="a5"/>
              <w:jc w:val="center"/>
            </w:pPr>
            <w:r>
              <w:t>Статьи НК РФ</w:t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Налогоплательщики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Физические лица, обладающие правом собственности на имущество, признаваемое объектом налогообложения</w:t>
            </w:r>
            <w:hyperlink w:anchor="sub_111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43" w:rsidRDefault="00D66743" w:rsidP="00073D48">
            <w:pPr>
              <w:pStyle w:val="a6"/>
            </w:pPr>
            <w:hyperlink r:id="rId14" w:history="1">
              <w:r>
                <w:rPr>
                  <w:rStyle w:val="a3"/>
                </w:rPr>
                <w:t>ст. 400</w:t>
              </w:r>
            </w:hyperlink>
            <w:r>
              <w:t xml:space="preserve"> НК РФ</w:t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Объект налогообложения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proofErr w:type="gramStart"/>
            <w:r>
              <w:t xml:space="preserve">Жилые дома, жилые помещения (квартиры, комнаты), гаражи, </w:t>
            </w:r>
            <w:proofErr w:type="spellStart"/>
            <w:r>
              <w:t>машино</w:t>
            </w:r>
            <w:proofErr w:type="spellEnd"/>
            <w:r>
              <w:t>-места, единые недвижимые комплексы, объекты незавершенного строительства, иные здания, строения, сооружения, помещения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43" w:rsidRDefault="00D66743" w:rsidP="00073D48">
            <w:pPr>
              <w:pStyle w:val="a6"/>
            </w:pPr>
            <w:hyperlink r:id="rId15" w:history="1">
              <w:r>
                <w:rPr>
                  <w:rStyle w:val="a3"/>
                </w:rPr>
                <w:t>ст. 401</w:t>
              </w:r>
            </w:hyperlink>
            <w:r>
              <w:t xml:space="preserve"> НК РФ</w:t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3918" w:type="dxa"/>
            <w:tcBorders>
              <w:top w:val="nil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Налоговая база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1) Кадастровая стоимость объектов;</w:t>
            </w:r>
          </w:p>
          <w:p w:rsidR="00D66743" w:rsidRDefault="00D66743" w:rsidP="00073D48">
            <w:pPr>
              <w:pStyle w:val="a6"/>
            </w:pPr>
            <w:r>
              <w:t>или</w:t>
            </w:r>
          </w:p>
          <w:p w:rsidR="00D66743" w:rsidRDefault="00D66743" w:rsidP="00073D48">
            <w:pPr>
              <w:pStyle w:val="a6"/>
            </w:pPr>
            <w:r>
              <w:t>2) Инвентаризационная стоимость объектов</w:t>
            </w:r>
            <w:hyperlink w:anchor="sub_2222" w:history="1">
              <w:r>
                <w:rPr>
                  <w:rStyle w:val="a3"/>
                </w:rPr>
                <w:t>*(2)</w:t>
              </w:r>
            </w:hyperlink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6743" w:rsidRDefault="00D66743" w:rsidP="00073D48">
            <w:pPr>
              <w:pStyle w:val="a6"/>
            </w:pPr>
            <w:hyperlink r:id="rId16" w:history="1">
              <w:r>
                <w:rPr>
                  <w:rStyle w:val="a3"/>
                </w:rPr>
                <w:t>п. 1 ст. 402</w:t>
              </w:r>
            </w:hyperlink>
            <w:r>
              <w:t xml:space="preserve"> НК РФ, </w:t>
            </w:r>
            <w:hyperlink r:id="rId17" w:history="1">
              <w:r>
                <w:rPr>
                  <w:rStyle w:val="a3"/>
                </w:rPr>
                <w:t>п. 3 ст. 402</w:t>
              </w:r>
            </w:hyperlink>
            <w:r>
              <w:t xml:space="preserve"> НК РФ</w:t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Налоговый период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Календарный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43" w:rsidRDefault="00D66743" w:rsidP="00073D48">
            <w:pPr>
              <w:pStyle w:val="a6"/>
            </w:pPr>
            <w:hyperlink r:id="rId18" w:history="1">
              <w:r>
                <w:rPr>
                  <w:rStyle w:val="a3"/>
                </w:rPr>
                <w:t>ст. 405</w:t>
              </w:r>
            </w:hyperlink>
            <w:r>
              <w:t xml:space="preserve"> НК РФ</w:t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Налоговые ставки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1) По кадастровой стоимости - 0,1%, 0,5%, 2%</w:t>
            </w:r>
            <w:hyperlink w:anchor="sub_3333" w:history="1">
              <w:r>
                <w:rPr>
                  <w:rStyle w:val="a3"/>
                </w:rPr>
                <w:t>*(3)</w:t>
              </w:r>
            </w:hyperlink>
            <w:r>
              <w:t>;</w:t>
            </w:r>
          </w:p>
          <w:p w:rsidR="00D66743" w:rsidRDefault="00D66743" w:rsidP="00073D48">
            <w:pPr>
              <w:pStyle w:val="a6"/>
            </w:pPr>
            <w:r>
              <w:t>2) По инвентаризационной стоимости - от 0,1% до 2%</w:t>
            </w:r>
            <w:hyperlink w:anchor="sub_4444" w:history="1">
              <w:r>
                <w:rPr>
                  <w:rStyle w:val="a3"/>
                </w:rPr>
                <w:t>*(4)</w:t>
              </w:r>
            </w:hyperlink>
            <w: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43" w:rsidRDefault="00D66743" w:rsidP="00073D48">
            <w:pPr>
              <w:pStyle w:val="a6"/>
            </w:pPr>
            <w:hyperlink r:id="rId19" w:history="1">
              <w:r>
                <w:rPr>
                  <w:rStyle w:val="a3"/>
                </w:rPr>
                <w:t>ст. 406</w:t>
              </w:r>
            </w:hyperlink>
            <w:r>
              <w:t xml:space="preserve"> НК РФ</w:t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Порядок исчисления налога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Налог исчисляется налоговыми органами как соответствующая налоговой ставке процентная доля налоговой базы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43" w:rsidRDefault="00D66743" w:rsidP="00073D48">
            <w:pPr>
              <w:pStyle w:val="a6"/>
            </w:pPr>
            <w:hyperlink r:id="rId20" w:history="1">
              <w:r>
                <w:rPr>
                  <w:rStyle w:val="a3"/>
                </w:rPr>
                <w:t>п. 1 ст. 408</w:t>
              </w:r>
            </w:hyperlink>
            <w:r>
              <w:t xml:space="preserve"> НК РФ</w:t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lastRenderedPageBreak/>
              <w:t>Порядок и сроки уплаты налога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073D48">
            <w:pPr>
              <w:pStyle w:val="a6"/>
            </w:pPr>
            <w:r>
              <w:t>Налог уплачивается на основании налогового уведомления, направляемого налоговым органом. Уплата налога производится не позднее 1 декабря года, следующего за истекшим налоговым периодом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43" w:rsidRDefault="00D66743" w:rsidP="00073D48">
            <w:pPr>
              <w:pStyle w:val="a6"/>
            </w:pPr>
            <w:hyperlink r:id="rId21" w:history="1">
              <w:r>
                <w:rPr>
                  <w:rStyle w:val="a3"/>
                </w:rPr>
                <w:t>п. 1</w:t>
              </w:r>
            </w:hyperlink>
            <w:r>
              <w:t xml:space="preserve"> и </w:t>
            </w:r>
            <w:hyperlink r:id="rId22" w:history="1">
              <w:r>
                <w:rPr>
                  <w:rStyle w:val="a3"/>
                </w:rPr>
                <w:t>2 ст. 409</w:t>
              </w:r>
            </w:hyperlink>
            <w:r>
              <w:t xml:space="preserve"> НК РФ</w:t>
            </w:r>
          </w:p>
        </w:tc>
      </w:tr>
    </w:tbl>
    <w:p w:rsidR="00D66743" w:rsidRDefault="00D66743" w:rsidP="00D66743"/>
    <w:p w:rsidR="00D66743" w:rsidRDefault="00D66743" w:rsidP="00D66743">
      <w:pPr>
        <w:pStyle w:val="a6"/>
      </w:pPr>
      <w:r>
        <w:t>______________________________</w:t>
      </w:r>
    </w:p>
    <w:p w:rsidR="00D66743" w:rsidRDefault="00D66743" w:rsidP="00D66743">
      <w:bookmarkStart w:id="2" w:name="sub_1111"/>
      <w:r>
        <w:t>*(1) Установлен перечень физических лиц, которым предоставляются льготы по уплате налога на имущество физических лиц (</w:t>
      </w:r>
      <w:hyperlink r:id="rId23" w:history="1">
        <w:r>
          <w:rPr>
            <w:rStyle w:val="a3"/>
          </w:rPr>
          <w:t>ст. 407</w:t>
        </w:r>
      </w:hyperlink>
      <w:r>
        <w:t xml:space="preserve"> НК РФ).</w:t>
      </w:r>
    </w:p>
    <w:p w:rsidR="00D66743" w:rsidRDefault="00D66743" w:rsidP="00D66743">
      <w:bookmarkStart w:id="3" w:name="sub_2222"/>
      <w:bookmarkEnd w:id="2"/>
      <w:r>
        <w:t>*(2) Налоговая база определяется исходя из инвентаризационной стоимости в случае, если субъектом РФ не принято решение о дате начала применения на территории субъекта РФ порядка определения налоговой базы исходя из кадастровой стоимости объектов налогообложения (</w:t>
      </w:r>
      <w:hyperlink r:id="rId24" w:history="1">
        <w:r>
          <w:rPr>
            <w:rStyle w:val="a3"/>
          </w:rPr>
          <w:t>п. 2 ст. 402</w:t>
        </w:r>
      </w:hyperlink>
      <w:r>
        <w:t xml:space="preserve"> НК РФ). При этом начиная с 1 января 2020 года определение налоговой базы по налогу на имущество физических лиц </w:t>
      </w:r>
      <w:proofErr w:type="gramStart"/>
      <w:r>
        <w:t>исходя из инвентаризационной стоимости объектов налогообложения не производится</w:t>
      </w:r>
      <w:proofErr w:type="gramEnd"/>
      <w:r>
        <w:t xml:space="preserve"> (</w:t>
      </w:r>
      <w:hyperlink r:id="rId25" w:history="1">
        <w:r>
          <w:rPr>
            <w:rStyle w:val="a3"/>
          </w:rPr>
          <w:t>ч. 3 ст. 5</w:t>
        </w:r>
      </w:hyperlink>
      <w:r>
        <w:t xml:space="preserve"> Закона N 284-ФЗ).</w:t>
      </w:r>
    </w:p>
    <w:p w:rsidR="00D66743" w:rsidRDefault="00D66743" w:rsidP="00D66743">
      <w:bookmarkStart w:id="4" w:name="sub_3333"/>
      <w:bookmarkEnd w:id="3"/>
      <w:r>
        <w:t>*(3) Ставки применяются, если налоговая база определяется как кадастровая стоимость.</w:t>
      </w:r>
    </w:p>
    <w:p w:rsidR="00D66743" w:rsidRDefault="00D66743" w:rsidP="00D66743">
      <w:bookmarkStart w:id="5" w:name="sub_4444"/>
      <w:bookmarkEnd w:id="4"/>
      <w:r>
        <w:t>*(4) Ставки применяются в случае, если налоговая база определяется как инвентаризационная стоимость (при этом размер ставки зависит от суммарной инвентаризационной стоимости объектов налогообложения).</w:t>
      </w:r>
    </w:p>
    <w:bookmarkEnd w:id="5"/>
    <w:p w:rsidR="00D66743" w:rsidRDefault="00D66743" w:rsidP="00D66743"/>
    <w:p w:rsidR="00D66743" w:rsidRDefault="00D66743" w:rsidP="00D66743">
      <w:r>
        <w:t xml:space="preserve">В соответствии со </w:t>
      </w:r>
      <w:hyperlink r:id="rId26" w:history="1">
        <w:r>
          <w:rPr>
            <w:rStyle w:val="a3"/>
          </w:rPr>
          <w:t>статьями 12</w:t>
        </w:r>
      </w:hyperlink>
      <w:r>
        <w:t xml:space="preserve"> и </w:t>
      </w:r>
      <w:hyperlink r:id="rId27" w:history="1">
        <w:r>
          <w:rPr>
            <w:rStyle w:val="a3"/>
          </w:rPr>
          <w:t>15</w:t>
        </w:r>
      </w:hyperlink>
      <w:r>
        <w:t xml:space="preserve"> НК РФ налог на имущество физических лиц относится к местным налогам и устанавливается </w:t>
      </w:r>
      <w:hyperlink r:id="rId28" w:history="1">
        <w:r>
          <w:rPr>
            <w:rStyle w:val="a3"/>
          </w:rPr>
          <w:t>главой 32</w:t>
        </w:r>
      </w:hyperlink>
      <w:r>
        <w:t xml:space="preserve"> НК РФ и нормативными правовыми актами представительных органов муниципальных образований. Налог вводится в действие и прекращает </w:t>
      </w:r>
      <w:proofErr w:type="gramStart"/>
      <w:r>
        <w:t>действовать в соответствии с НК РФ и нормативными правовыми актами представительных органов муниципальных образований и обязателен</w:t>
      </w:r>
      <w:proofErr w:type="gramEnd"/>
      <w:r>
        <w:t xml:space="preserve"> к уплате на территориях этих муниципальных образований (</w:t>
      </w:r>
      <w:hyperlink r:id="rId29" w:history="1">
        <w:r>
          <w:rPr>
            <w:rStyle w:val="a3"/>
          </w:rPr>
          <w:t>п. 1 ст. 399</w:t>
        </w:r>
      </w:hyperlink>
      <w:r>
        <w:t xml:space="preserve"> НК РФ). В городах федерального значения Москве, Санкт-Петербурге и Севастополе налог устанавливается НК РФ и законами указанных субъектов РФ, вводится в действие и прекращает </w:t>
      </w:r>
      <w:proofErr w:type="gramStart"/>
      <w:r>
        <w:t>действовать в соответствии с НК РФ и законами указанных субъектов РФ и обязателен</w:t>
      </w:r>
      <w:proofErr w:type="gramEnd"/>
      <w:r>
        <w:t xml:space="preserve"> к уплате на территориях этих субъектов РФ (</w:t>
      </w:r>
      <w:hyperlink r:id="rId30" w:history="1">
        <w:r>
          <w:rPr>
            <w:rStyle w:val="a3"/>
          </w:rPr>
          <w:t>п. 2 ст. 399</w:t>
        </w:r>
      </w:hyperlink>
      <w:r>
        <w:t xml:space="preserve"> НК РФ).</w:t>
      </w:r>
    </w:p>
    <w:p w:rsidR="00D66743" w:rsidRDefault="00D66743" w:rsidP="00D66743">
      <w:r>
        <w:t>Представительные органы местного самоуправления (законодательные органы Москвы, Санкт-Петербурга и Севастополя) вправе:</w:t>
      </w:r>
    </w:p>
    <w:p w:rsidR="00D66743" w:rsidRDefault="00D66743" w:rsidP="00D66743">
      <w:r>
        <w:t>- устанавливать дополнительные льготы по налогу на имущество физических лиц и предусматривать основания для их использования налогоплательщиком (</w:t>
      </w:r>
      <w:hyperlink r:id="rId31" w:history="1">
        <w:r>
          <w:rPr>
            <w:rStyle w:val="a3"/>
          </w:rPr>
          <w:t>второй абзац п. 2 ст. 399</w:t>
        </w:r>
      </w:hyperlink>
      <w:r>
        <w:t xml:space="preserve"> НК РФ);</w:t>
      </w:r>
    </w:p>
    <w:p w:rsidR="00D66743" w:rsidRDefault="00D66743" w:rsidP="00D66743">
      <w:r>
        <w:t xml:space="preserve">- устанавливать особенности определения налоговой базы в соответствии с </w:t>
      </w:r>
      <w:hyperlink r:id="rId32" w:history="1">
        <w:r>
          <w:rPr>
            <w:rStyle w:val="a3"/>
          </w:rPr>
          <w:t>главой 32</w:t>
        </w:r>
      </w:hyperlink>
      <w:r>
        <w:t xml:space="preserve"> НК РФ (</w:t>
      </w:r>
      <w:hyperlink r:id="rId33" w:history="1">
        <w:r>
          <w:rPr>
            <w:rStyle w:val="a3"/>
          </w:rPr>
          <w:t>первый абзац п. 2 ст. 399</w:t>
        </w:r>
      </w:hyperlink>
      <w:r>
        <w:t xml:space="preserve"> НК РФ);</w:t>
      </w:r>
    </w:p>
    <w:p w:rsidR="00D66743" w:rsidRDefault="00D66743" w:rsidP="00D66743">
      <w:r>
        <w:t xml:space="preserve">- увеличивать размеры налоговых вычетов, предусмотренных </w:t>
      </w:r>
      <w:hyperlink r:id="rId34" w:history="1">
        <w:proofErr w:type="spellStart"/>
        <w:r>
          <w:rPr>
            <w:rStyle w:val="a3"/>
          </w:rPr>
          <w:t>п.п</w:t>
        </w:r>
        <w:proofErr w:type="spellEnd"/>
        <w:r>
          <w:rPr>
            <w:rStyle w:val="a3"/>
          </w:rPr>
          <w:t>. 3-6 ст. 403</w:t>
        </w:r>
      </w:hyperlink>
      <w:r>
        <w:t xml:space="preserve"> НК РФ (</w:t>
      </w:r>
      <w:hyperlink r:id="rId35" w:history="1">
        <w:r>
          <w:rPr>
            <w:rStyle w:val="a3"/>
          </w:rPr>
          <w:t>п. 7 ст. 403</w:t>
        </w:r>
      </w:hyperlink>
      <w:r>
        <w:t xml:space="preserve"> НК РФ);</w:t>
      </w:r>
    </w:p>
    <w:p w:rsidR="00D66743" w:rsidRDefault="00D66743" w:rsidP="00D66743">
      <w:r>
        <w:t xml:space="preserve">- устанавливать ставки налога в пределах, установленных </w:t>
      </w:r>
      <w:hyperlink r:id="rId36" w:history="1">
        <w:r>
          <w:rPr>
            <w:rStyle w:val="a3"/>
          </w:rPr>
          <w:t>главой 32</w:t>
        </w:r>
      </w:hyperlink>
      <w:r>
        <w:t xml:space="preserve"> НК РФ (</w:t>
      </w:r>
      <w:hyperlink r:id="rId37" w:history="1">
        <w:r>
          <w:rPr>
            <w:rStyle w:val="a3"/>
          </w:rPr>
          <w:t>первый абзац п. 2 ст. 399</w:t>
        </w:r>
      </w:hyperlink>
      <w:r>
        <w:t xml:space="preserve"> НК РФ);</w:t>
      </w:r>
    </w:p>
    <w:p w:rsidR="00D66743" w:rsidRDefault="00D66743" w:rsidP="00D66743">
      <w:r>
        <w:t>- дифференцировать ставки налога в зависимости от различных критериев (</w:t>
      </w:r>
      <w:hyperlink r:id="rId38" w:history="1">
        <w:r>
          <w:rPr>
            <w:rStyle w:val="a3"/>
          </w:rPr>
          <w:t>п. 5 ст. 406</w:t>
        </w:r>
      </w:hyperlink>
      <w:r>
        <w:t xml:space="preserve"> НК РФ).</w:t>
      </w:r>
    </w:p>
    <w:p w:rsidR="00D66743" w:rsidRDefault="00D66743" w:rsidP="00D66743">
      <w:r>
        <w:t xml:space="preserve">Иные элементы налога (в том числе объект налогообложения, налоговая база, налоговый период, срок уплаты налога) регулируются </w:t>
      </w:r>
      <w:hyperlink r:id="rId39" w:history="1">
        <w:r>
          <w:rPr>
            <w:rStyle w:val="a3"/>
          </w:rPr>
          <w:t>главой 32</w:t>
        </w:r>
      </w:hyperlink>
      <w:r>
        <w:t xml:space="preserve"> НК РФ и не могут изменяться местными органами власти (законодательными органами </w:t>
      </w:r>
      <w:r>
        <w:lastRenderedPageBreak/>
        <w:t>Москвы, Санкт-Петербурга и Севастополя).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D66743" w:rsidTr="00073D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6743" w:rsidRDefault="00D66743" w:rsidP="00073D48">
            <w:pPr>
              <w:pStyle w:val="a5"/>
            </w:pPr>
            <w:bookmarkStart w:id="6" w:name="sub_4446"/>
            <w:bookmarkEnd w:id="6"/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10000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66743" w:rsidRDefault="00D66743" w:rsidP="00073D48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336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43" w:rsidTr="00073D4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66743" w:rsidRDefault="00D66743" w:rsidP="00073D48">
            <w:pPr>
              <w:ind w:firstLine="0"/>
              <w:jc w:val="left"/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66743" w:rsidRDefault="00D66743" w:rsidP="00073D48">
            <w:r>
              <w:t xml:space="preserve">Налог, рассчитанный по нормам </w:t>
            </w:r>
            <w:hyperlink r:id="rId41" w:history="1">
              <w:r>
                <w:rPr>
                  <w:rStyle w:val="a3"/>
                </w:rPr>
                <w:t>главы 32</w:t>
              </w:r>
            </w:hyperlink>
            <w:r>
              <w:t xml:space="preserve"> НК РФ, впервые будет уплачиваться за 2015 год по сроку не позднее 1 декабря 2016 года.</w:t>
            </w:r>
          </w:p>
          <w:p w:rsidR="00D66743" w:rsidRDefault="00D66743" w:rsidP="00073D48"/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D66743" w:rsidRDefault="00D66743" w:rsidP="00073D48"/>
        </w:tc>
      </w:tr>
    </w:tbl>
    <w:p w:rsidR="008C794B" w:rsidRPr="00D66743" w:rsidRDefault="00D66743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8C794B" w:rsidRPr="00D6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4B"/>
    <w:rsid w:val="00041B4B"/>
    <w:rsid w:val="002C3F45"/>
    <w:rsid w:val="00623214"/>
    <w:rsid w:val="00D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66743"/>
    <w:rPr>
      <w:color w:val="106BBE"/>
    </w:rPr>
  </w:style>
  <w:style w:type="paragraph" w:customStyle="1" w:styleId="a4">
    <w:name w:val="Заголовок ЭР (левое окно)"/>
    <w:basedOn w:val="a"/>
    <w:next w:val="a"/>
    <w:uiPriority w:val="99"/>
    <w:rsid w:val="00D6674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D6674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674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66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7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66743"/>
    <w:rPr>
      <w:color w:val="106BBE"/>
    </w:rPr>
  </w:style>
  <w:style w:type="paragraph" w:customStyle="1" w:styleId="a4">
    <w:name w:val="Заголовок ЭР (левое окно)"/>
    <w:basedOn w:val="a"/>
    <w:next w:val="a"/>
    <w:uiPriority w:val="99"/>
    <w:rsid w:val="00D6674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D6674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674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66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7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54268.0" TargetMode="External"/><Relationship Id="rId13" Type="http://schemas.openxmlformats.org/officeDocument/2006/relationships/hyperlink" Target="garantF1://10800200.20032" TargetMode="External"/><Relationship Id="rId18" Type="http://schemas.openxmlformats.org/officeDocument/2006/relationships/hyperlink" Target="garantF1://10800200.40500" TargetMode="External"/><Relationship Id="rId26" Type="http://schemas.openxmlformats.org/officeDocument/2006/relationships/hyperlink" Target="garantF1://10800200.12" TargetMode="External"/><Relationship Id="rId39" Type="http://schemas.openxmlformats.org/officeDocument/2006/relationships/hyperlink" Target="garantF1://10800200.2003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40901" TargetMode="External"/><Relationship Id="rId34" Type="http://schemas.openxmlformats.org/officeDocument/2006/relationships/hyperlink" Target="garantF1://10800200.40303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0800200.20032" TargetMode="External"/><Relationship Id="rId12" Type="http://schemas.openxmlformats.org/officeDocument/2006/relationships/hyperlink" Target="garantF1://70654268.3" TargetMode="External"/><Relationship Id="rId17" Type="http://schemas.openxmlformats.org/officeDocument/2006/relationships/hyperlink" Target="garantF1://10800200.402003" TargetMode="External"/><Relationship Id="rId25" Type="http://schemas.openxmlformats.org/officeDocument/2006/relationships/hyperlink" Target="garantF1://70654268.53" TargetMode="External"/><Relationship Id="rId33" Type="http://schemas.openxmlformats.org/officeDocument/2006/relationships/hyperlink" Target="garantF1://10800200.3992" TargetMode="External"/><Relationship Id="rId38" Type="http://schemas.openxmlformats.org/officeDocument/2006/relationships/hyperlink" Target="garantF1://10800200.406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40201" TargetMode="External"/><Relationship Id="rId20" Type="http://schemas.openxmlformats.org/officeDocument/2006/relationships/hyperlink" Target="garantF1://10800200.40801" TargetMode="External"/><Relationship Id="rId29" Type="http://schemas.openxmlformats.org/officeDocument/2006/relationships/hyperlink" Target="garantF1://10800200.3991" TargetMode="External"/><Relationship Id="rId41" Type="http://schemas.openxmlformats.org/officeDocument/2006/relationships/hyperlink" Target="garantF1://10800200.2003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15" TargetMode="External"/><Relationship Id="rId11" Type="http://schemas.openxmlformats.org/officeDocument/2006/relationships/hyperlink" Target="garantF1://10003120.0" TargetMode="External"/><Relationship Id="rId24" Type="http://schemas.openxmlformats.org/officeDocument/2006/relationships/hyperlink" Target="garantF1://10800200.40202" TargetMode="External"/><Relationship Id="rId32" Type="http://schemas.openxmlformats.org/officeDocument/2006/relationships/hyperlink" Target="garantF1://10800200.20032" TargetMode="External"/><Relationship Id="rId37" Type="http://schemas.openxmlformats.org/officeDocument/2006/relationships/hyperlink" Target="garantF1://10800200.3992" TargetMode="External"/><Relationship Id="rId40" Type="http://schemas.openxmlformats.org/officeDocument/2006/relationships/image" Target="media/image2.png"/><Relationship Id="rId5" Type="http://schemas.openxmlformats.org/officeDocument/2006/relationships/hyperlink" Target="garantF1://10800200.12" TargetMode="External"/><Relationship Id="rId15" Type="http://schemas.openxmlformats.org/officeDocument/2006/relationships/hyperlink" Target="garantF1://10800200.401" TargetMode="External"/><Relationship Id="rId23" Type="http://schemas.openxmlformats.org/officeDocument/2006/relationships/hyperlink" Target="garantF1://10800200.40700" TargetMode="External"/><Relationship Id="rId28" Type="http://schemas.openxmlformats.org/officeDocument/2006/relationships/hyperlink" Target="garantF1://10800200.20032" TargetMode="External"/><Relationship Id="rId36" Type="http://schemas.openxmlformats.org/officeDocument/2006/relationships/hyperlink" Target="garantF1://10800200.20032" TargetMode="External"/><Relationship Id="rId10" Type="http://schemas.openxmlformats.org/officeDocument/2006/relationships/image" Target="media/image1.png"/><Relationship Id="rId19" Type="http://schemas.openxmlformats.org/officeDocument/2006/relationships/hyperlink" Target="garantF1://10800200.40600" TargetMode="External"/><Relationship Id="rId31" Type="http://schemas.openxmlformats.org/officeDocument/2006/relationships/hyperlink" Target="garantF1://10800200.39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120.0" TargetMode="External"/><Relationship Id="rId14" Type="http://schemas.openxmlformats.org/officeDocument/2006/relationships/hyperlink" Target="garantF1://10800200.400" TargetMode="External"/><Relationship Id="rId22" Type="http://schemas.openxmlformats.org/officeDocument/2006/relationships/hyperlink" Target="garantF1://10800200.40902" TargetMode="External"/><Relationship Id="rId27" Type="http://schemas.openxmlformats.org/officeDocument/2006/relationships/hyperlink" Target="garantF1://10800200.15" TargetMode="External"/><Relationship Id="rId30" Type="http://schemas.openxmlformats.org/officeDocument/2006/relationships/hyperlink" Target="garantF1://10800200.3992" TargetMode="External"/><Relationship Id="rId35" Type="http://schemas.openxmlformats.org/officeDocument/2006/relationships/hyperlink" Target="garantF1://10800200.4030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2016-02-01T06:14:00Z</dcterms:created>
  <dcterms:modified xsi:type="dcterms:W3CDTF">2016-02-01T06:14:00Z</dcterms:modified>
</cp:coreProperties>
</file>